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D0B29" w14:textId="4CCAC6A3" w:rsidR="00E4041E" w:rsidRPr="00E4041E" w:rsidRDefault="003A7E37" w:rsidP="00E4041E">
      <w:pPr>
        <w:spacing w:after="0" w:line="240" w:lineRule="auto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PNRR, i</w:t>
      </w:r>
      <w:r w:rsidR="00E4041E" w:rsidRPr="00E4041E">
        <w:rPr>
          <w:b/>
          <w:bCs/>
          <w:sz w:val="48"/>
          <w:szCs w:val="48"/>
        </w:rPr>
        <w:t xml:space="preserve">l principio </w:t>
      </w:r>
      <w:r w:rsidR="00E4041E" w:rsidRPr="00E4041E">
        <w:rPr>
          <w:b/>
          <w:bCs/>
          <w:sz w:val="48"/>
          <w:szCs w:val="48"/>
        </w:rPr>
        <w:t xml:space="preserve">DNSH </w:t>
      </w:r>
      <w:r w:rsidR="00E4041E" w:rsidRPr="00E4041E">
        <w:rPr>
          <w:b/>
          <w:bCs/>
          <w:sz w:val="48"/>
          <w:szCs w:val="48"/>
        </w:rPr>
        <w:t xml:space="preserve">e l’analisi dei rischi Climatici. Il </w:t>
      </w:r>
      <w:r w:rsidR="00E4041E" w:rsidRPr="00E4041E">
        <w:rPr>
          <w:b/>
          <w:bCs/>
          <w:sz w:val="48"/>
          <w:szCs w:val="48"/>
        </w:rPr>
        <w:t xml:space="preserve">Vademecum per i Soggetti Attuatori delle misure </w:t>
      </w:r>
      <w:r w:rsidR="00806D40">
        <w:rPr>
          <w:b/>
          <w:bCs/>
          <w:sz w:val="48"/>
          <w:szCs w:val="48"/>
        </w:rPr>
        <w:t xml:space="preserve">del </w:t>
      </w:r>
      <w:r w:rsidR="00E4041E" w:rsidRPr="00E4041E">
        <w:rPr>
          <w:b/>
          <w:bCs/>
          <w:sz w:val="48"/>
          <w:szCs w:val="48"/>
        </w:rPr>
        <w:t>MASE</w:t>
      </w:r>
    </w:p>
    <w:p w14:paraId="52ABADA2" w14:textId="77777777" w:rsidR="00E4041E" w:rsidRPr="00E4041E" w:rsidRDefault="00E4041E" w:rsidP="00E4041E">
      <w:pPr>
        <w:spacing w:after="0" w:line="240" w:lineRule="auto"/>
      </w:pPr>
    </w:p>
    <w:p w14:paraId="6C17674E" w14:textId="72C6E0D1" w:rsidR="00E4041E" w:rsidRPr="00E4041E" w:rsidRDefault="00E4041E" w:rsidP="00E4041E">
      <w:pPr>
        <w:spacing w:after="0" w:line="240" w:lineRule="auto"/>
      </w:pPr>
      <w:r w:rsidRPr="00E4041E">
        <w:t>Il documento</w:t>
      </w:r>
      <w:r w:rsidRPr="00E4041E">
        <w:t xml:space="preserve"> che pubblichiamo</w:t>
      </w:r>
      <w:r w:rsidRPr="00E4041E">
        <w:t xml:space="preserve"> intende fornire indicazioni operative e metodologiche ai Soggetti Attuatori</w:t>
      </w:r>
    </w:p>
    <w:p w14:paraId="58E31E9C" w14:textId="77777777" w:rsidR="00E4041E" w:rsidRPr="00E4041E" w:rsidRDefault="00E4041E" w:rsidP="00E4041E">
      <w:pPr>
        <w:spacing w:after="0" w:line="240" w:lineRule="auto"/>
      </w:pPr>
      <w:r w:rsidRPr="00E4041E">
        <w:t>delle misure PNRR del Ministero dell’ambiente e della sicurezza energetica, ai fini dello svolgimento</w:t>
      </w:r>
    </w:p>
    <w:p w14:paraId="1C1A2981" w14:textId="77777777" w:rsidR="00E4041E" w:rsidRPr="00E4041E" w:rsidRDefault="00E4041E" w:rsidP="00E4041E">
      <w:pPr>
        <w:spacing w:after="0" w:line="240" w:lineRule="auto"/>
      </w:pPr>
      <w:r w:rsidRPr="00E4041E">
        <w:t>dell’analisi dei rischi climatici fisici ai quali può essere esposto un intervento.</w:t>
      </w:r>
    </w:p>
    <w:p w14:paraId="32B703BE" w14:textId="77777777" w:rsidR="00E4041E" w:rsidRPr="00E4041E" w:rsidRDefault="00E4041E" w:rsidP="00E4041E">
      <w:pPr>
        <w:spacing w:after="0" w:line="240" w:lineRule="auto"/>
      </w:pPr>
      <w:r w:rsidRPr="00E4041E">
        <w:t>Tale analisi rientra fra le verifiche richieste per garantire la conformità di ogni intervento PNRR al</w:t>
      </w:r>
    </w:p>
    <w:p w14:paraId="32176D9C" w14:textId="77777777" w:rsidR="00E4041E" w:rsidRPr="00E4041E" w:rsidRDefault="00E4041E" w:rsidP="00E4041E">
      <w:pPr>
        <w:spacing w:after="0" w:line="240" w:lineRule="auto"/>
      </w:pPr>
      <w:r w:rsidRPr="00E4041E">
        <w:t xml:space="preserve">principio DNSH (Do No </w:t>
      </w:r>
      <w:proofErr w:type="spellStart"/>
      <w:r w:rsidRPr="00E4041E">
        <w:t>Significant</w:t>
      </w:r>
      <w:proofErr w:type="spellEnd"/>
      <w:r w:rsidRPr="00E4041E">
        <w:t xml:space="preserve"> </w:t>
      </w:r>
      <w:proofErr w:type="spellStart"/>
      <w:r w:rsidRPr="00E4041E">
        <w:t>Harm</w:t>
      </w:r>
      <w:proofErr w:type="spellEnd"/>
      <w:r w:rsidRPr="00E4041E">
        <w:t>, ovvero “non arrecare un danno significativo”) e, in</w:t>
      </w:r>
    </w:p>
    <w:p w14:paraId="47D4CE7E" w14:textId="77777777" w:rsidR="00E4041E" w:rsidRPr="00E4041E" w:rsidRDefault="00E4041E" w:rsidP="00E4041E">
      <w:pPr>
        <w:spacing w:after="0" w:line="240" w:lineRule="auto"/>
      </w:pPr>
      <w:r w:rsidRPr="00E4041E">
        <w:t>particolare, all’obiettivo dell’Adattamento ai cambiamenti climatici.</w:t>
      </w:r>
    </w:p>
    <w:p w14:paraId="4A0282ED" w14:textId="77777777" w:rsidR="00E4041E" w:rsidRPr="00E4041E" w:rsidRDefault="00E4041E" w:rsidP="00E4041E">
      <w:pPr>
        <w:spacing w:after="0" w:line="240" w:lineRule="auto"/>
      </w:pPr>
      <w:r w:rsidRPr="00E4041E">
        <w:t>Come si dirà meglio, infatti, tutti gli interventi finanziati in ambito PNRR devono rispettare il principio</w:t>
      </w:r>
    </w:p>
    <w:p w14:paraId="5D659F0E" w14:textId="77777777" w:rsidR="00E4041E" w:rsidRPr="00E4041E" w:rsidRDefault="00E4041E" w:rsidP="00E4041E">
      <w:pPr>
        <w:spacing w:after="0" w:line="240" w:lineRule="auto"/>
      </w:pPr>
      <w:r w:rsidRPr="00E4041E">
        <w:t>DNSH, ovvero non devono arrecare un danno significativo ad alcuno dei sei obiettivi previsti dal</w:t>
      </w:r>
    </w:p>
    <w:p w14:paraId="1E93B793" w14:textId="77777777" w:rsidR="00E4041E" w:rsidRPr="00E4041E" w:rsidRDefault="00E4041E" w:rsidP="00E4041E">
      <w:pPr>
        <w:spacing w:after="0" w:line="240" w:lineRule="auto"/>
      </w:pPr>
      <w:r w:rsidRPr="00E4041E">
        <w:t>regolamento (UE) n. 2020/852 (cd. regolamento Tassonomia):</w:t>
      </w:r>
    </w:p>
    <w:p w14:paraId="23F653ED" w14:textId="77777777" w:rsidR="00E4041E" w:rsidRPr="00E4041E" w:rsidRDefault="00E4041E" w:rsidP="00E4041E">
      <w:pPr>
        <w:spacing w:after="0" w:line="240" w:lineRule="auto"/>
      </w:pPr>
      <w:r w:rsidRPr="00E4041E">
        <w:t>1. Mitigazione dei cambiamenti climatici</w:t>
      </w:r>
    </w:p>
    <w:p w14:paraId="3BFE768D" w14:textId="77777777" w:rsidR="00E4041E" w:rsidRPr="00E4041E" w:rsidRDefault="00E4041E" w:rsidP="00E4041E">
      <w:pPr>
        <w:spacing w:after="0" w:line="240" w:lineRule="auto"/>
      </w:pPr>
      <w:r w:rsidRPr="00E4041E">
        <w:t>2. Adattamento ai cambiamenti climatici</w:t>
      </w:r>
    </w:p>
    <w:p w14:paraId="2C16D5B1" w14:textId="77777777" w:rsidR="00E4041E" w:rsidRPr="00E4041E" w:rsidRDefault="00E4041E" w:rsidP="00E4041E">
      <w:pPr>
        <w:spacing w:after="0" w:line="240" w:lineRule="auto"/>
      </w:pPr>
      <w:r w:rsidRPr="00E4041E">
        <w:t>3. Uso sostenibile e protezione delle acque e delle risorse marine</w:t>
      </w:r>
    </w:p>
    <w:p w14:paraId="0310B24F" w14:textId="77777777" w:rsidR="00E4041E" w:rsidRPr="00E4041E" w:rsidRDefault="00E4041E" w:rsidP="00E4041E">
      <w:pPr>
        <w:spacing w:after="0" w:line="240" w:lineRule="auto"/>
      </w:pPr>
      <w:r w:rsidRPr="00E4041E">
        <w:t>4. Economia circolare, compresi la prevenzione e il riciclaggio dei rifiuti</w:t>
      </w:r>
    </w:p>
    <w:p w14:paraId="32952D5C" w14:textId="77777777" w:rsidR="00E4041E" w:rsidRPr="00E4041E" w:rsidRDefault="00E4041E" w:rsidP="00E4041E">
      <w:pPr>
        <w:spacing w:after="0" w:line="240" w:lineRule="auto"/>
      </w:pPr>
      <w:r w:rsidRPr="00E4041E">
        <w:t>5. Prevenzione e riduzione dell’inquinamento</w:t>
      </w:r>
    </w:p>
    <w:p w14:paraId="1FF9DFCB" w14:textId="77777777" w:rsidR="00E4041E" w:rsidRPr="00E4041E" w:rsidRDefault="00E4041E" w:rsidP="00E4041E">
      <w:pPr>
        <w:spacing w:after="0" w:line="240" w:lineRule="auto"/>
      </w:pPr>
      <w:r w:rsidRPr="00E4041E">
        <w:t>6. Protezione e ripristino della biodiversità e degli ecosistemi</w:t>
      </w:r>
    </w:p>
    <w:p w14:paraId="500B3028" w14:textId="77777777" w:rsidR="00E4041E" w:rsidRPr="00E4041E" w:rsidRDefault="00E4041E" w:rsidP="00E4041E">
      <w:pPr>
        <w:spacing w:after="0" w:line="240" w:lineRule="auto"/>
      </w:pPr>
      <w:r w:rsidRPr="00E4041E">
        <w:t>Tra questi obiettivi, l’Adattamento ai cambiamenti climatici risponde alla necessità di assicurare il</w:t>
      </w:r>
    </w:p>
    <w:p w14:paraId="58435E53" w14:textId="77777777" w:rsidR="00E4041E" w:rsidRPr="00E4041E" w:rsidRDefault="00E4041E" w:rsidP="00E4041E">
      <w:pPr>
        <w:spacing w:after="0" w:line="240" w:lineRule="auto"/>
      </w:pPr>
      <w:r w:rsidRPr="00E4041E">
        <w:t>maggior grado possibile di resilienza dell’opera ai rischi climatici fisici, quali siccità, alluvioni, ondate</w:t>
      </w:r>
    </w:p>
    <w:p w14:paraId="2B86704B" w14:textId="77777777" w:rsidR="00E4041E" w:rsidRPr="00E4041E" w:rsidRDefault="00E4041E" w:rsidP="00E4041E">
      <w:pPr>
        <w:spacing w:after="0" w:line="240" w:lineRule="auto"/>
      </w:pPr>
      <w:r w:rsidRPr="00E4041E">
        <w:t>di calore, terremoti, etc.</w:t>
      </w:r>
    </w:p>
    <w:p w14:paraId="5F8EB46D" w14:textId="77777777" w:rsidR="00E4041E" w:rsidRPr="00E4041E" w:rsidRDefault="00E4041E" w:rsidP="00E4041E">
      <w:pPr>
        <w:spacing w:after="0" w:line="240" w:lineRule="auto"/>
      </w:pPr>
      <w:r w:rsidRPr="00E4041E">
        <w:t>Come sintetizzato dall’Agenzia Europea per l’Ambiente «“Adattamento” significa anticipare gli</w:t>
      </w:r>
    </w:p>
    <w:p w14:paraId="00ACA8DF" w14:textId="77777777" w:rsidR="00E4041E" w:rsidRPr="00E4041E" w:rsidRDefault="00E4041E" w:rsidP="00E4041E">
      <w:pPr>
        <w:spacing w:after="0" w:line="240" w:lineRule="auto"/>
      </w:pPr>
      <w:r w:rsidRPr="00E4041E">
        <w:t>effetti avversi dei cambiamenti climatici e adottare misure adeguate a prevenire o ridurre al minimo</w:t>
      </w:r>
    </w:p>
    <w:p w14:paraId="7AD71C5E" w14:textId="77777777" w:rsidR="00E4041E" w:rsidRPr="00E4041E" w:rsidRDefault="00E4041E" w:rsidP="00E4041E">
      <w:pPr>
        <w:spacing w:after="0" w:line="240" w:lineRule="auto"/>
      </w:pPr>
      <w:r w:rsidRPr="00E4041E">
        <w:t>i danni che possono causare, oppure sfruttare le opportunità che possono presentarsi. (…) In</w:t>
      </w:r>
    </w:p>
    <w:p w14:paraId="29684C8B" w14:textId="77777777" w:rsidR="00E4041E" w:rsidRPr="00E4041E" w:rsidRDefault="00E4041E" w:rsidP="00E4041E">
      <w:pPr>
        <w:spacing w:after="0" w:line="240" w:lineRule="auto"/>
      </w:pPr>
      <w:r w:rsidRPr="00E4041E">
        <w:t>sostanza, l’adattamento può essere inteso come il processo di adeguamento agli effetti attuali e</w:t>
      </w:r>
    </w:p>
    <w:p w14:paraId="214D4265" w14:textId="44E3D2AC" w:rsidR="00E4041E" w:rsidRPr="00E4041E" w:rsidRDefault="00E4041E" w:rsidP="00E4041E">
      <w:pPr>
        <w:spacing w:after="0" w:line="240" w:lineRule="auto"/>
      </w:pPr>
      <w:r w:rsidRPr="00E4041E">
        <w:t>futuri dei cambiamenti climatici»</w:t>
      </w:r>
      <w:r w:rsidRPr="00E4041E">
        <w:t xml:space="preserve"> (nota </w:t>
      </w:r>
      <w:r w:rsidRPr="00E4041E">
        <w:t>1</w:t>
      </w:r>
      <w:r w:rsidRPr="00E4041E">
        <w:t>)</w:t>
      </w:r>
      <w:r w:rsidRPr="00E4041E">
        <w:t>.</w:t>
      </w:r>
    </w:p>
    <w:p w14:paraId="2BF8E4A0" w14:textId="77777777" w:rsidR="00E4041E" w:rsidRPr="00E4041E" w:rsidRDefault="00E4041E" w:rsidP="00E4041E">
      <w:pPr>
        <w:spacing w:after="0" w:line="240" w:lineRule="auto"/>
      </w:pPr>
      <w:r w:rsidRPr="00E4041E">
        <w:t>Il presente vademecum, riprendendo in modo sintetico i contenuti metodologici dei documenti di</w:t>
      </w:r>
    </w:p>
    <w:p w14:paraId="06678FFE" w14:textId="452DCF64" w:rsidR="00E4041E" w:rsidRPr="00E4041E" w:rsidRDefault="00E4041E" w:rsidP="00E4041E">
      <w:pPr>
        <w:spacing w:after="0" w:line="240" w:lineRule="auto"/>
      </w:pPr>
      <w:r w:rsidRPr="00E4041E">
        <w:t>indirizzo in materia di analisi e valutazione dei rischi climatici</w:t>
      </w:r>
      <w:r w:rsidRPr="00E4041E">
        <w:t xml:space="preserve"> (nota </w:t>
      </w:r>
      <w:r w:rsidRPr="00E4041E">
        <w:t>2</w:t>
      </w:r>
      <w:r w:rsidRPr="00E4041E">
        <w:t>)</w:t>
      </w:r>
      <w:r w:rsidRPr="00E4041E">
        <w:t>, al paragrafo 1 descrive il principio</w:t>
      </w:r>
    </w:p>
    <w:p w14:paraId="4E0BA9C9" w14:textId="77777777" w:rsidR="00E4041E" w:rsidRPr="00E4041E" w:rsidRDefault="00E4041E" w:rsidP="00E4041E">
      <w:pPr>
        <w:spacing w:after="0" w:line="240" w:lineRule="auto"/>
      </w:pPr>
      <w:r w:rsidRPr="00E4041E">
        <w:t>DNSH e gli obiettivi tassonomici; al paragrafo 2 analizza nel dettaglio l’analisi dei rischi climatici fisici</w:t>
      </w:r>
    </w:p>
    <w:p w14:paraId="307D6BCC" w14:textId="77777777" w:rsidR="00E4041E" w:rsidRPr="00E4041E" w:rsidRDefault="00E4041E" w:rsidP="00E4041E">
      <w:pPr>
        <w:spacing w:after="0" w:line="240" w:lineRule="auto"/>
      </w:pPr>
      <w:r w:rsidRPr="00E4041E">
        <w:t>negli interventi PNRR distinguendo tra interventi di importo inferiore a 10 milioni di euro (paragrafo</w:t>
      </w:r>
    </w:p>
    <w:p w14:paraId="569D3A8A" w14:textId="77777777" w:rsidR="00E4041E" w:rsidRPr="00E4041E" w:rsidRDefault="00E4041E" w:rsidP="00E4041E">
      <w:pPr>
        <w:spacing w:after="0" w:line="240" w:lineRule="auto"/>
      </w:pPr>
      <w:r w:rsidRPr="00E4041E">
        <w:t>2.1) e interventi di importo pari o superiore ai 10 milioni di euro (paragrafo 2.2). Per ciascuno dei</w:t>
      </w:r>
    </w:p>
    <w:p w14:paraId="5DA68D28" w14:textId="2C693A8D" w:rsidR="00E4041E" w:rsidRPr="00E4041E" w:rsidRDefault="00E4041E" w:rsidP="00E4041E">
      <w:pPr>
        <w:spacing w:after="0" w:line="240" w:lineRule="auto"/>
      </w:pPr>
      <w:r w:rsidRPr="00E4041E">
        <w:t xml:space="preserve">Nei </w:t>
      </w:r>
      <w:r w:rsidRPr="00E4041E">
        <w:t>due suddetti paragrafi vengono forniti suggerimenti operativi per coloro che sono chiamati a</w:t>
      </w:r>
    </w:p>
    <w:p w14:paraId="6BFDD496" w14:textId="598230FD" w:rsidR="00C6565D" w:rsidRPr="00E4041E" w:rsidRDefault="00E4041E" w:rsidP="00E4041E">
      <w:pPr>
        <w:spacing w:after="0" w:line="240" w:lineRule="auto"/>
      </w:pPr>
      <w:r w:rsidRPr="00E4041E">
        <w:t>redigere la documentazione progettuale degli interventi PNRR.</w:t>
      </w:r>
    </w:p>
    <w:p w14:paraId="6BD74137" w14:textId="77777777" w:rsidR="00E4041E" w:rsidRDefault="00E4041E" w:rsidP="00E4041E">
      <w:pPr>
        <w:spacing w:after="0" w:line="240" w:lineRule="auto"/>
      </w:pPr>
    </w:p>
    <w:p w14:paraId="29936A3C" w14:textId="2A4E1A38" w:rsidR="00E4041E" w:rsidRDefault="00E4041E" w:rsidP="00E4041E">
      <w:pPr>
        <w:spacing w:after="0" w:line="240" w:lineRule="auto"/>
      </w:pPr>
      <w:r>
        <w:t>NOTE</w:t>
      </w:r>
    </w:p>
    <w:p w14:paraId="3B71F2D2" w14:textId="097A080C" w:rsidR="00E4041E" w:rsidRPr="00E4041E" w:rsidRDefault="00E4041E" w:rsidP="00E4041E">
      <w:pPr>
        <w:spacing w:after="0" w:line="240" w:lineRule="auto"/>
      </w:pPr>
      <w:r w:rsidRPr="00E4041E">
        <w:t>1 Cfr. “Qual è la differenza tra adattamento e mitigazione?”, sito web dell’Agenzia Europea per l’Ambiente (EEA).</w:t>
      </w:r>
    </w:p>
    <w:p w14:paraId="1D7D2A39" w14:textId="77777777" w:rsidR="00E4041E" w:rsidRDefault="00E4041E" w:rsidP="00E4041E">
      <w:pPr>
        <w:spacing w:after="0" w:line="240" w:lineRule="auto"/>
      </w:pPr>
      <w:r w:rsidRPr="00E4041E">
        <w:t>2</w:t>
      </w:r>
      <w:r>
        <w:t xml:space="preserve"> </w:t>
      </w:r>
      <w:r w:rsidRPr="00E4041E">
        <w:t xml:space="preserve">Il 24 febbraio 2021 la Commissione ha pubblicato la sua comunicazione su una nuova strategia dell'UE di adattamento ai cambiamenti climatici (COM 2021/82 </w:t>
      </w:r>
      <w:proofErr w:type="spellStart"/>
      <w:r w:rsidRPr="00E4041E">
        <w:t>final</w:t>
      </w:r>
      <w:proofErr w:type="spellEnd"/>
      <w:r w:rsidRPr="00E4041E">
        <w:t>). La strategia è una delle azioni chiave individuate nel Green Deal europeo e l’UE, nel suo bilancio a lungo termine per il periodo 2021-2027, ha aumentato l'obiettivo di spesa a favore dell'azione per il clima del 30 %, con l'adattamento come componente chiave. La piattaforma Climate-ADAPT è diventata un punto di riferimento per la diffusione di dati e conoscenze in materia di adattamento e tutti gli Stati membri stanno mettendo in atto una strategia o un piano nazionale di adattamento. In Italia, il Piano Nazionale di Adattamento ai Cambiamenti Climatici (PNACC) è stato adottato con il D.M. n. 434 del 21 dicembre 2023.</w:t>
      </w:r>
    </w:p>
    <w:p w14:paraId="5C5C1116" w14:textId="77777777" w:rsidR="00E4041E" w:rsidRDefault="00E4041E" w:rsidP="00E4041E">
      <w:pPr>
        <w:spacing w:after="0" w:line="240" w:lineRule="auto"/>
      </w:pPr>
    </w:p>
    <w:p w14:paraId="025E5B8B" w14:textId="2A839928" w:rsidR="00E4041E" w:rsidRPr="00E4041E" w:rsidRDefault="00E4041E" w:rsidP="00E4041E">
      <w:pPr>
        <w:spacing w:after="0" w:line="240" w:lineRule="auto"/>
      </w:pPr>
      <w:r>
        <w:t>da mase.gov.it</w:t>
      </w:r>
    </w:p>
    <w:p w14:paraId="2AB17D48" w14:textId="77777777" w:rsidR="00E4041E" w:rsidRPr="00E4041E" w:rsidRDefault="00E4041E" w:rsidP="00E4041E">
      <w:pPr>
        <w:spacing w:after="0" w:line="240" w:lineRule="auto"/>
      </w:pPr>
    </w:p>
    <w:sectPr w:rsidR="00E4041E" w:rsidRPr="00E404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1E"/>
    <w:rsid w:val="003A7E37"/>
    <w:rsid w:val="00806D40"/>
    <w:rsid w:val="00A958F7"/>
    <w:rsid w:val="00C6565D"/>
    <w:rsid w:val="00E4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7A7E"/>
  <w15:chartTrackingRefBased/>
  <w15:docId w15:val="{3608BF61-39EE-4127-B620-C42C52A6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Filippeschi</dc:creator>
  <cp:keywords/>
  <dc:description/>
  <cp:lastModifiedBy>Marco Filippeschi</cp:lastModifiedBy>
  <cp:revision>3</cp:revision>
  <dcterms:created xsi:type="dcterms:W3CDTF">2024-10-21T07:59:00Z</dcterms:created>
  <dcterms:modified xsi:type="dcterms:W3CDTF">2024-10-21T08:05:00Z</dcterms:modified>
</cp:coreProperties>
</file>